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3D9E" w14:textId="3713DE16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This Agreement is executed on </w:t>
      </w:r>
      <w:r>
        <w:rPr>
          <w:rFonts w:eastAsia="Times New Roman" w:cs="Times New Roman"/>
          <w:color w:val="auto"/>
          <w:sz w:val="24"/>
          <w:szCs w:val="24"/>
          <w:lang w:bidi="hi-IN"/>
        </w:rPr>
        <w:t xml:space="preserve">___/___/___ 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between:</w:t>
      </w:r>
    </w:p>
    <w:p w14:paraId="2B279B7C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CONSAM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 (“Company”)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br/>
        <w:t>AND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br/>
        <w:t>Mr./Ms. __________________ (“Employee”)</w:t>
      </w:r>
    </w:p>
    <w:p w14:paraId="2984A9A8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3FEB4E89">
          <v:rect id="_x0000_i1025" style="width:0;height:1.5pt" o:hralign="center" o:hrstd="t" o:hr="t" fillcolor="#a0a0a0" stroked="f"/>
        </w:pict>
      </w:r>
    </w:p>
    <w:p w14:paraId="616D620E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1. Nature of Advance</w:t>
      </w:r>
    </w:p>
    <w:p w14:paraId="3C578CA0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The amount of ₹________ is granted strictly as an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Advance under CRDDF framework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 and shall not be treated as a loan at the time of disbursement.</w:t>
      </w:r>
    </w:p>
    <w:p w14:paraId="05BAB24A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4130A1F4">
          <v:rect id="_x0000_i1026" style="width:0;height:1.5pt" o:hralign="center" o:hrstd="t" o:hr="t" fillcolor="#a0a0a0" stroked="f"/>
        </w:pict>
      </w:r>
    </w:p>
    <w:p w14:paraId="66568464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2. Exclusive Adjustment through CRDDF</w:t>
      </w:r>
    </w:p>
    <w:p w14:paraId="2021E36C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Employee expressly agrees that:</w:t>
      </w:r>
    </w:p>
    <w:p w14:paraId="4F1E59B6" w14:textId="77777777" w:rsidR="005136F9" w:rsidRPr="005136F9" w:rsidRDefault="005136F9" w:rsidP="005136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The Advance shall be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adjusted only from CRDDF benefits</w:t>
      </w:r>
    </w:p>
    <w:p w14:paraId="5A646CCA" w14:textId="77777777" w:rsidR="005136F9" w:rsidRPr="005136F9" w:rsidRDefault="005136F9" w:rsidP="005136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No recovery shall be made from salary or routine payments during employment</w:t>
      </w:r>
    </w:p>
    <w:p w14:paraId="59AE5AC5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01C1F2B9">
          <v:rect id="_x0000_i1027" style="width:0;height:1.5pt" o:hralign="center" o:hrstd="t" o:hr="t" fillcolor="#a0a0a0" stroked="f"/>
        </w:pict>
      </w:r>
    </w:p>
    <w:p w14:paraId="10DD2C28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3. Automatic &amp; Irrevocable Conversion Clause</w:t>
      </w:r>
    </w:p>
    <w:p w14:paraId="0FF3C649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In the event that:</w:t>
      </w:r>
    </w:p>
    <w:p w14:paraId="160AAA80" w14:textId="77777777" w:rsidR="005136F9" w:rsidRPr="005136F9" w:rsidRDefault="005136F9" w:rsidP="005136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Employee resigns, is terminated, or exits employment for any reason; OR</w:t>
      </w:r>
    </w:p>
    <w:p w14:paraId="323BAB05" w14:textId="77777777" w:rsidR="005136F9" w:rsidRPr="005136F9" w:rsidRDefault="005136F9" w:rsidP="005136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Employee becomes ineligible for CRDDF benefits</w:t>
      </w:r>
    </w:p>
    <w:p w14:paraId="361CB356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Then:</w:t>
      </w:r>
    </w:p>
    <w:p w14:paraId="0618BFE4" w14:textId="77777777" w:rsidR="005136F9" w:rsidRPr="005136F9" w:rsidRDefault="005136F9" w:rsidP="005136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The Advance shall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automatically, irrevocably and without any further act or notice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, stand converted into a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Loan</w:t>
      </w:r>
    </w:p>
    <w:p w14:paraId="7E86328A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088957F6">
          <v:rect id="_x0000_i1028" style="width:0;height:1.5pt" o:hralign="center" o:hrstd="t" o:hr="t" fillcolor="#a0a0a0" stroked="f"/>
        </w:pict>
      </w:r>
    </w:p>
    <w:p w14:paraId="7D4DD87B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4. Retrospective Interest (Core Clause)</w:t>
      </w:r>
    </w:p>
    <w:p w14:paraId="2E76ECBB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Upon such conversion:</w:t>
      </w:r>
    </w:p>
    <w:p w14:paraId="23649A20" w14:textId="77777777" w:rsidR="005136F9" w:rsidRPr="005136F9" w:rsidRDefault="005136F9" w:rsidP="005136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Interest @ ___% p.a. shall apply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retrospectively from the original date of disbursement</w:t>
      </w:r>
    </w:p>
    <w:p w14:paraId="65798F72" w14:textId="77777777" w:rsidR="005136F9" w:rsidRPr="005136F9" w:rsidRDefault="005136F9" w:rsidP="005136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lastRenderedPageBreak/>
        <w:t>Such interest shall be binding and enforceable without dispute</w:t>
      </w:r>
    </w:p>
    <w:p w14:paraId="0380EFBF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1800270D">
          <v:rect id="_x0000_i1029" style="width:0;height:1.5pt" o:hralign="center" o:hrstd="t" o:hr="t" fillcolor="#a0a0a0" stroked="f"/>
        </w:pict>
      </w:r>
    </w:p>
    <w:p w14:paraId="047A1203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5. EMI Determination (Binding)</w:t>
      </w:r>
    </w:p>
    <w:p w14:paraId="5A11A33A" w14:textId="77777777" w:rsidR="005136F9" w:rsidRPr="005136F9" w:rsidRDefault="005136F9" w:rsidP="005136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Company shall have absolute right to determine EMI structure</w:t>
      </w:r>
    </w:p>
    <w:p w14:paraId="71AFD35D" w14:textId="77777777" w:rsidR="005136F9" w:rsidRPr="005136F9" w:rsidRDefault="005136F9" w:rsidP="005136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Employee agrees to repay as per EMI without objection</w:t>
      </w:r>
    </w:p>
    <w:p w14:paraId="014C9B30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58E6EE69">
          <v:rect id="_x0000_i1030" style="width:0;height:1.5pt" o:hralign="center" o:hrstd="t" o:hr="t" fillcolor="#a0a0a0" stroked="f"/>
        </w:pict>
      </w:r>
    </w:p>
    <w:p w14:paraId="72EA3269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6. Acceleration Clause</w:t>
      </w:r>
    </w:p>
    <w:p w14:paraId="1D9CEC45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Upon conversion:</w:t>
      </w:r>
    </w:p>
    <w:p w14:paraId="2820D754" w14:textId="77777777" w:rsidR="005136F9" w:rsidRPr="005136F9" w:rsidRDefault="005136F9" w:rsidP="005136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Entire outstanding (principal + interest) may, at Company’s discretion, become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immediately due and payable</w:t>
      </w:r>
    </w:p>
    <w:p w14:paraId="0EF17734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2E5514CA">
          <v:rect id="_x0000_i1031" style="width:0;height:1.5pt" o:hralign="center" o:hrstd="t" o:hr="t" fillcolor="#a0a0a0" stroked="f"/>
        </w:pict>
      </w:r>
    </w:p>
    <w:p w14:paraId="6076B684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7. Continuing Personal Liability</w:t>
      </w:r>
    </w:p>
    <w:p w14:paraId="4544E1BC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Employee shall remain personally liable until full repayment, irrespective of employment status.</w:t>
      </w:r>
    </w:p>
    <w:p w14:paraId="7E94C5D4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110B5510">
          <v:rect id="_x0000_i1032" style="width:0;height:1.5pt" o:hralign="center" o:hrstd="t" o:hr="t" fillcolor="#a0a0a0" stroked="f"/>
        </w:pict>
      </w:r>
    </w:p>
    <w:p w14:paraId="2C7662BC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8. Waiver of Notice</w:t>
      </w:r>
    </w:p>
    <w:p w14:paraId="54B67E91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The Employee:</w:t>
      </w:r>
    </w:p>
    <w:p w14:paraId="78226A52" w14:textId="77777777" w:rsidR="005136F9" w:rsidRPr="005136F9" w:rsidRDefault="005136F9" w:rsidP="005136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Waives requirement of prior notice for conversion, EMI fixing, or recovery action</w:t>
      </w:r>
    </w:p>
    <w:p w14:paraId="5B55D056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7ACB0BD1">
          <v:rect id="_x0000_i1033" style="width:0;height:1.5pt" o:hralign="center" o:hrstd="t" o:hr="t" fillcolor="#a0a0a0" stroked="f"/>
        </w:pict>
      </w:r>
    </w:p>
    <w:p w14:paraId="06265986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9. Right to Legal Recovery</w:t>
      </w:r>
    </w:p>
    <w:p w14:paraId="08451AD6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Company may:</w:t>
      </w:r>
    </w:p>
    <w:p w14:paraId="5E233D36" w14:textId="77777777" w:rsidR="005136F9" w:rsidRPr="005136F9" w:rsidRDefault="005136F9" w:rsidP="005136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Initiate civil recovery proceedings</w:t>
      </w:r>
    </w:p>
    <w:p w14:paraId="08F026AC" w14:textId="77777777" w:rsidR="005136F9" w:rsidRPr="005136F9" w:rsidRDefault="005136F9" w:rsidP="005136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Recover legal costs, interest, and expenses</w:t>
      </w:r>
    </w:p>
    <w:p w14:paraId="0008571A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5A915C4B">
          <v:rect id="_x0000_i1034" style="width:0;height:1.5pt" o:hralign="center" o:hrstd="t" o:hr="t" fillcolor="#a0a0a0" stroked="f"/>
        </w:pict>
      </w:r>
    </w:p>
    <w:p w14:paraId="5B021FEA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lastRenderedPageBreak/>
        <w:t>10. Arbitration Clause</w:t>
      </w:r>
    </w:p>
    <w:p w14:paraId="7B8F38EF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Any dispute shall be referred to </w:t>
      </w: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sole arbitration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 xml:space="preserve"> appointed by the Company.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br/>
        <w:t>Seat of arbitration: __________</w:t>
      </w: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br/>
        <w:t>Proceedings under Arbitration and Conciliation Act, 1996.</w:t>
      </w:r>
    </w:p>
    <w:p w14:paraId="40882A00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158E7D65">
          <v:rect id="_x0000_i1035" style="width:0;height:1.5pt" o:hralign="center" o:hrstd="t" o:hr="t" fillcolor="#a0a0a0" stroked="f"/>
        </w:pict>
      </w:r>
    </w:p>
    <w:p w14:paraId="42C02189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11. Overriding Effect</w:t>
      </w:r>
    </w:p>
    <w:p w14:paraId="5FD34EF2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This Agreement shall override any inconsistent policy, communication, or understanding.</w:t>
      </w:r>
    </w:p>
    <w:p w14:paraId="4888935F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166D3E7F">
          <v:rect id="_x0000_i1036" style="width:0;height:1.5pt" o:hralign="center" o:hrstd="t" o:hr="t" fillcolor="#a0a0a0" stroked="f"/>
        </w:pict>
      </w:r>
    </w:p>
    <w:p w14:paraId="3A8A8E36" w14:textId="77777777" w:rsidR="005136F9" w:rsidRPr="005136F9" w:rsidRDefault="005136F9" w:rsidP="005136F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36"/>
          <w:szCs w:val="36"/>
          <w:lang w:bidi="hi-IN"/>
        </w:rPr>
        <w:t>12. Voluntary Consent</w:t>
      </w:r>
    </w:p>
    <w:p w14:paraId="707E7A44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Employee confirms:</w:t>
      </w:r>
    </w:p>
    <w:p w14:paraId="3F257BF0" w14:textId="77777777" w:rsidR="005136F9" w:rsidRPr="005136F9" w:rsidRDefault="005136F9" w:rsidP="005136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Terms are fully understood</w:t>
      </w:r>
    </w:p>
    <w:p w14:paraId="1C107C22" w14:textId="77777777" w:rsidR="005136F9" w:rsidRPr="005136F9" w:rsidRDefault="005136F9" w:rsidP="005136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No coercion</w:t>
      </w:r>
    </w:p>
    <w:p w14:paraId="3F76E4F1" w14:textId="77777777" w:rsidR="005136F9" w:rsidRPr="005136F9" w:rsidRDefault="005136F9" w:rsidP="005136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Agreement is binding and enforceable</w:t>
      </w:r>
    </w:p>
    <w:p w14:paraId="4F39BB0E" w14:textId="77777777" w:rsidR="005136F9" w:rsidRPr="005136F9" w:rsidRDefault="005136F9" w:rsidP="005136F9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pict w14:anchorId="78034774">
          <v:rect id="_x0000_i1037" style="width:0;height:1.5pt" o:hralign="center" o:hrstd="t" o:hr="t" fillcolor="#a0a0a0" stroked="f"/>
        </w:pict>
      </w:r>
    </w:p>
    <w:p w14:paraId="74C9E931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b/>
          <w:bCs/>
          <w:color w:val="auto"/>
          <w:sz w:val="24"/>
          <w:szCs w:val="24"/>
          <w:lang w:bidi="hi-IN"/>
        </w:rPr>
        <w:t>Signatures</w:t>
      </w:r>
    </w:p>
    <w:p w14:paraId="0103E63B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For CONSAM: __________</w:t>
      </w:r>
    </w:p>
    <w:p w14:paraId="0DA4086E" w14:textId="77777777" w:rsidR="005136F9" w:rsidRPr="005136F9" w:rsidRDefault="005136F9" w:rsidP="005136F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 w:val="24"/>
          <w:szCs w:val="24"/>
          <w:lang w:bidi="hi-IN"/>
        </w:rPr>
      </w:pPr>
      <w:r w:rsidRPr="005136F9">
        <w:rPr>
          <w:rFonts w:eastAsia="Times New Roman" w:cs="Times New Roman"/>
          <w:color w:val="auto"/>
          <w:sz w:val="24"/>
          <w:szCs w:val="24"/>
          <w:lang w:bidi="hi-IN"/>
        </w:rPr>
        <w:t>Employee: __________</w:t>
      </w:r>
    </w:p>
    <w:p w14:paraId="60CACAF1" w14:textId="77777777" w:rsidR="008E2E6B" w:rsidRPr="005136F9" w:rsidRDefault="008E2E6B" w:rsidP="005136F9"/>
    <w:sectPr w:rsidR="008E2E6B" w:rsidRPr="00513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35D2"/>
    <w:multiLevelType w:val="multilevel"/>
    <w:tmpl w:val="E4BC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F383B"/>
    <w:multiLevelType w:val="multilevel"/>
    <w:tmpl w:val="DA38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77C85"/>
    <w:multiLevelType w:val="multilevel"/>
    <w:tmpl w:val="931A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611FE"/>
    <w:multiLevelType w:val="multilevel"/>
    <w:tmpl w:val="E7D8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734AB"/>
    <w:multiLevelType w:val="multilevel"/>
    <w:tmpl w:val="A6F6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B289C"/>
    <w:multiLevelType w:val="multilevel"/>
    <w:tmpl w:val="4072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A4C81"/>
    <w:multiLevelType w:val="multilevel"/>
    <w:tmpl w:val="499C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02CC9"/>
    <w:multiLevelType w:val="multilevel"/>
    <w:tmpl w:val="C94E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64B81"/>
    <w:multiLevelType w:val="multilevel"/>
    <w:tmpl w:val="D3F6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F4"/>
    <w:rsid w:val="00331BC8"/>
    <w:rsid w:val="005136F9"/>
    <w:rsid w:val="008E2E6B"/>
    <w:rsid w:val="00D7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3B455"/>
  <w15:chartTrackingRefBased/>
  <w15:docId w15:val="{A0FDC670-8296-4D48-A31F-E1764E2E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Mangal"/>
        <w:color w:val="4B4B4B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13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36F9"/>
    <w:rPr>
      <w:rFonts w:ascii="Times New Roman" w:eastAsia="Times New Roman" w:hAnsi="Times New Roman" w:cs="Times New Roman"/>
      <w:b/>
      <w:bCs/>
      <w:color w:val="auto"/>
      <w:sz w:val="36"/>
      <w:szCs w:val="36"/>
      <w:lang w:bidi="hi-IN"/>
    </w:rPr>
  </w:style>
  <w:style w:type="paragraph" w:styleId="NormalWeb">
    <w:name w:val="Normal (Web)"/>
    <w:basedOn w:val="Normal"/>
    <w:uiPriority w:val="99"/>
    <w:semiHidden/>
    <w:unhideWhenUsed/>
    <w:rsid w:val="0051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513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Goel</dc:creator>
  <cp:keywords/>
  <dc:description/>
  <cp:lastModifiedBy>Samar Goel</cp:lastModifiedBy>
  <cp:revision>2</cp:revision>
  <dcterms:created xsi:type="dcterms:W3CDTF">2026-03-20T13:23:00Z</dcterms:created>
  <dcterms:modified xsi:type="dcterms:W3CDTF">2026-03-20T13:24:00Z</dcterms:modified>
</cp:coreProperties>
</file>